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hyperlink r:id="rId5" w:anchor="Tema" w:history="1">
        <w:r w:rsidRPr="00431D09">
          <w:rPr>
            <w:rFonts w:ascii="Times New Roman" w:eastAsia="Times New Roman" w:hAnsi="Times New Roman" w:cs="Times New Roman"/>
            <w:b/>
            <w:bCs/>
            <w:color w:val="0000FF"/>
            <w:sz w:val="20"/>
            <w:u w:val="single"/>
            <w:lang w:eastAsia="pt-PT"/>
          </w:rPr>
          <w:t>▲</w:t>
        </w:r>
      </w:hyperlink>
      <w:r w:rsidRPr="00431D09">
        <w:rPr>
          <w:rFonts w:ascii="Arial" w:eastAsia="Times New Roman" w:hAnsi="Arial" w:cs="Arial"/>
          <w:b/>
          <w:bCs/>
          <w:color w:val="000080"/>
          <w:sz w:val="20"/>
          <w:szCs w:val="20"/>
          <w:lang w:eastAsia="pt-PT"/>
        </w:rPr>
        <w:t xml:space="preserve"> </w:t>
      </w:r>
      <w:bookmarkStart w:id="0" w:name="POLUIÇÃO_DA_ÁGUA"/>
      <w:r w:rsidRPr="00431D09">
        <w:rPr>
          <w:rFonts w:ascii="Arial" w:eastAsia="Times New Roman" w:hAnsi="Arial" w:cs="Arial"/>
          <w:b/>
          <w:bCs/>
          <w:color w:val="000080"/>
          <w:sz w:val="20"/>
          <w:szCs w:val="20"/>
          <w:lang w:eastAsia="pt-PT"/>
        </w:rPr>
        <w:t>POLUIÇÃO DA ÁGUA</w:t>
      </w:r>
      <w:bookmarkEnd w:id="0"/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A poluição da água é qualquer alteração das suas propriedades físicas, químicas ou biológicas, que possa prejudicar a saúde, a segurança e o bem-estar das populações, causar dano à flora e à fauna, ou comprometer o seu uso para fins sociais e económicos.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color w:val="000080"/>
          <w:sz w:val="20"/>
          <w:szCs w:val="20"/>
          <w:lang w:eastAsia="pt-PT"/>
        </w:rPr>
        <w:t xml:space="preserve">PRINCIPAIS FONTES DE POLUIÇÃO E SUAS CONSEQUÊNCIAS 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color w:val="000000"/>
          <w:sz w:val="20"/>
          <w:szCs w:val="20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As principais fontes de poluição dos rios, lagos, ribeiros e toalhas de água - águas superficiais e subterrâneas, são as águas residuais resultantes da indústria, da agricultura e das actividades domésticas. As águas residuais estão carregadas de sais minerais, substâncias não </w:t>
      </w:r>
      <w:proofErr w:type="spellStart"/>
      <w:r w:rsidRPr="00431D09">
        <w:rPr>
          <w:rFonts w:ascii="Arial" w:eastAsia="Times New Roman" w:hAnsi="Arial" w:cs="Arial"/>
          <w:sz w:val="20"/>
          <w:szCs w:val="20"/>
          <w:lang w:eastAsia="pt-PT"/>
        </w:rPr>
        <w:t>bio-degradáveis</w:t>
      </w:r>
      <w:proofErr w:type="spellEnd"/>
      <w:r w:rsidRPr="00431D09">
        <w:rPr>
          <w:rFonts w:ascii="Arial" w:eastAsia="Times New Roman" w:hAnsi="Arial" w:cs="Arial"/>
          <w:sz w:val="20"/>
          <w:szCs w:val="20"/>
          <w:lang w:eastAsia="pt-PT"/>
        </w:rPr>
        <w:t>, fertilizantes, pesticidas, detergentes e micróbios. Tornam a água imprópria para abastecimento público e põe em causa a vida dos seres vivos que habitam os rios, ribeiros e lagos.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 w:right="-316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color w:val="993300"/>
          <w:lang w:eastAsia="pt-PT"/>
        </w:rPr>
        <w:drawing>
          <wp:inline distT="0" distB="0" distL="0" distR="0">
            <wp:extent cx="2514600" cy="195262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2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15"/>
          <w:szCs w:val="15"/>
          <w:lang w:eastAsia="pt-PT"/>
        </w:rPr>
        <w:drawing>
          <wp:inline distT="0" distB="0" distL="0" distR="0">
            <wp:extent cx="2762250" cy="1952625"/>
            <wp:effectExtent l="19050" t="0" r="0" b="0"/>
            <wp:docPr id="2" name="Imagem 2" descr="http://www.vidagua.org.br/imagens/ImgBauru/agua_b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idagua.org.br/imagens/ImgBauru/agua_b3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pt-PT"/>
        </w:rPr>
        <w:drawing>
          <wp:inline distT="0" distB="0" distL="0" distR="0">
            <wp:extent cx="2381250" cy="1943100"/>
            <wp:effectExtent l="19050" t="0" r="0" b="0"/>
            <wp:docPr id="3" name="Imagem 3" descr="http://www.mineranet.com.ar/img/portuguese/agua/Agua%20S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ineranet.com.ar/img/portuguese/agua/Agua%20S10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1D09" w:rsidRPr="00431D09" w:rsidRDefault="00431D09" w:rsidP="00431D09">
      <w:pPr>
        <w:spacing w:after="0" w:line="360" w:lineRule="auto"/>
        <w:ind w:left="400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lastRenderedPageBreak/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Também os oceanos e mares são afectados pela poluição - os acidentes com petroleiros que derramam petróleo para o mar e provocam as “marés negras”, a queima de resíduos no alto mar, a lavagem de porões dos cargueiros e petroleiros, os derramamentos tóxicos das indústrias feitos directamente para as praias ou costas, o despejo de lixo radioactivo das centrais nucleares, o funcionamento dos barcos a motor…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 w:right="-136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PT"/>
        </w:rPr>
        <w:drawing>
          <wp:inline distT="0" distB="0" distL="0" distR="0">
            <wp:extent cx="2619375" cy="1952625"/>
            <wp:effectExtent l="19050" t="0" r="9525" b="0"/>
            <wp:docPr id="4" name="Imagem 4" descr="http://www.esec-alfredo-silva.rcts.pt/ave%20e%20petrol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sec-alfredo-silva.rcts.pt/ave%20e%20petroleo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pt-PT"/>
        </w:rPr>
        <w:drawing>
          <wp:inline distT="0" distB="0" distL="0" distR="0">
            <wp:extent cx="2466975" cy="1962150"/>
            <wp:effectExtent l="19050" t="0" r="9525" b="0"/>
            <wp:docPr id="5" name="Imagem 5" descr="http://www.esec-alfredo-silva.rcts.pt/presti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esec-alfredo-silva.rcts.pt/prestige2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FF0000"/>
          <w:sz w:val="36"/>
          <w:szCs w:val="36"/>
          <w:lang w:eastAsia="pt-PT"/>
        </w:rPr>
        <w:drawing>
          <wp:inline distT="0" distB="0" distL="0" distR="0">
            <wp:extent cx="2628900" cy="1962150"/>
            <wp:effectExtent l="19050" t="0" r="0" b="0"/>
            <wp:docPr id="6" name="Imagem 6" descr="http://www.terravista.pt/MeiaPraia/9002/poluição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terravista.pt/MeiaPraia/9002/poluição7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1D09">
        <w:rPr>
          <w:rFonts w:ascii="Arial" w:eastAsia="Times New Roman" w:hAnsi="Arial" w:cs="Arial"/>
          <w:color w:val="000000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color w:val="7C211E"/>
          <w:sz w:val="15"/>
          <w:szCs w:val="15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color w:val="7C211E"/>
          <w:sz w:val="15"/>
          <w:szCs w:val="15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Para além destes aspectos, devemos ter em conta que uma parte importante da poluição do mar é consequência da actividade humana na terra. Vejamos alguns exemplos:</w:t>
      </w:r>
    </w:p>
    <w:p w:rsidR="00431D09" w:rsidRPr="00431D09" w:rsidRDefault="00431D09" w:rsidP="00431D09">
      <w:pPr>
        <w:numPr>
          <w:ilvl w:val="0"/>
          <w:numId w:val="1"/>
        </w:numPr>
        <w:spacing w:after="0" w:line="360" w:lineRule="auto"/>
        <w:ind w:left="11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Os resíduos sólidos, plásticos, vidros, trapos e outros materiais, deixados nas praias.</w:t>
      </w: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</w:p>
    <w:p w:rsidR="00431D09" w:rsidRPr="00431D09" w:rsidRDefault="00431D09" w:rsidP="00431D09">
      <w:pPr>
        <w:numPr>
          <w:ilvl w:val="0"/>
          <w:numId w:val="1"/>
        </w:numPr>
        <w:spacing w:after="0" w:line="360" w:lineRule="auto"/>
        <w:ind w:left="11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Os pesticidas e adubos utilizados na agricultura, que através da acção da chuva e da erosão do solo, contaminam as águas subterrâneas e os rios.</w:t>
      </w: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</w:p>
    <w:p w:rsidR="00431D09" w:rsidRPr="00431D09" w:rsidRDefault="00431D09" w:rsidP="00431D09">
      <w:pPr>
        <w:numPr>
          <w:ilvl w:val="0"/>
          <w:numId w:val="1"/>
        </w:numPr>
        <w:spacing w:after="0" w:line="360" w:lineRule="auto"/>
        <w:ind w:left="11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Os produtos e as águas residuais não tratadas que são lançados directamente para os rios, e através destes chegam ao mar. 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tbl>
      <w:tblPr>
        <w:tblW w:w="1350" w:type="pct"/>
        <w:jc w:val="center"/>
        <w:tblCellMar>
          <w:left w:w="0" w:type="dxa"/>
          <w:right w:w="0" w:type="dxa"/>
        </w:tblCellMar>
        <w:tblLook w:val="04A0"/>
      </w:tblPr>
      <w:tblGrid>
        <w:gridCol w:w="2300"/>
      </w:tblGrid>
      <w:tr w:rsidR="00431D09" w:rsidRPr="00431D09" w:rsidTr="00431D09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1D09" w:rsidRPr="00431D09" w:rsidRDefault="00431D09" w:rsidP="0043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 </w:t>
            </w:r>
          </w:p>
          <w:p w:rsidR="00431D09" w:rsidRPr="00431D09" w:rsidRDefault="00431D09" w:rsidP="0043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339999"/>
                <w:sz w:val="24"/>
                <w:szCs w:val="24"/>
                <w:lang w:eastAsia="pt-PT"/>
              </w:rPr>
              <w:lastRenderedPageBreak/>
              <w:drawing>
                <wp:inline distT="0" distB="0" distL="0" distR="0">
                  <wp:extent cx="1057275" cy="809625"/>
                  <wp:effectExtent l="19050" t="0" r="9525" b="0"/>
                  <wp:docPr id="7" name="Imagem 7" descr="http://www.sabesp.com.br/imagens/gif/sabens_9.gif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abesp.com.br/imagens/gif/sabens_9.gif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/>
                          <a:srcRect l="9384" t="6593" r="87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1D09" w:rsidRPr="00431D09" w:rsidRDefault="00431D09" w:rsidP="00431D09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Arial" w:eastAsia="Times New Roman" w:hAnsi="Arial" w:cs="Arial"/>
                <w:sz w:val="15"/>
                <w:szCs w:val="15"/>
                <w:lang w:eastAsia="pt-PT"/>
              </w:rPr>
              <w:t>Clica na imagem para ver uma animação sobre a poluição da água.</w:t>
            </w:r>
            <w:r w:rsidRPr="00431D09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 xml:space="preserve"> </w:t>
            </w:r>
          </w:p>
          <w:p w:rsidR="00431D09" w:rsidRPr="00431D09" w:rsidRDefault="00431D09" w:rsidP="00431D09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 </w:t>
            </w:r>
          </w:p>
        </w:tc>
      </w:tr>
    </w:tbl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lastRenderedPageBreak/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color w:val="000080"/>
          <w:sz w:val="20"/>
          <w:szCs w:val="20"/>
          <w:lang w:eastAsia="pt-PT"/>
        </w:rPr>
        <w:t>DEFENDER E CONSERVAR A QUALIDADE DA ÁGUA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A defesa e conservação da qualidade da água </w:t>
      </w:r>
      <w:proofErr w:type="gramStart"/>
      <w:r w:rsidRPr="00431D09">
        <w:rPr>
          <w:rFonts w:ascii="Arial" w:eastAsia="Times New Roman" w:hAnsi="Arial" w:cs="Arial"/>
          <w:sz w:val="20"/>
          <w:szCs w:val="20"/>
          <w:lang w:eastAsia="pt-PT"/>
        </w:rPr>
        <w:t>é</w:t>
      </w:r>
      <w:proofErr w:type="gramEnd"/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 uma preocupação de vários cidadãos, instituições e países. Preocupados com o consumo excessivo da água e com o aumento da poluição, o Conselho da Europa proclamou a </w:t>
      </w:r>
      <w:hyperlink r:id="rId20" w:history="1">
        <w:r w:rsidRPr="00431D09">
          <w:rPr>
            <w:rFonts w:ascii="Arial" w:eastAsia="Times New Roman" w:hAnsi="Arial" w:cs="Arial"/>
            <w:color w:val="0000FF"/>
            <w:sz w:val="20"/>
            <w:u w:val="single"/>
            <w:lang w:eastAsia="pt-PT"/>
          </w:rPr>
          <w:t>Carta Europeia da Água</w:t>
        </w:r>
      </w:hyperlink>
      <w:r w:rsidRPr="00431D09">
        <w:rPr>
          <w:rFonts w:ascii="Arial" w:eastAsia="Times New Roman" w:hAnsi="Arial" w:cs="Arial"/>
          <w:color w:val="000080"/>
          <w:sz w:val="20"/>
          <w:szCs w:val="20"/>
          <w:lang w:eastAsia="pt-PT"/>
        </w:rPr>
        <w:t xml:space="preserve"> </w:t>
      </w:r>
      <w:r w:rsidRPr="00431D09">
        <w:rPr>
          <w:rFonts w:ascii="Arial" w:eastAsia="Times New Roman" w:hAnsi="Arial" w:cs="Arial"/>
          <w:sz w:val="20"/>
          <w:szCs w:val="20"/>
          <w:lang w:eastAsia="pt-PT"/>
        </w:rPr>
        <w:t>(</w:t>
      </w:r>
      <w:r w:rsidRPr="00431D09">
        <w:rPr>
          <w:rFonts w:ascii="Arial" w:eastAsia="Times New Roman" w:hAnsi="Arial" w:cs="Arial"/>
          <w:i/>
          <w:iCs/>
          <w:sz w:val="20"/>
          <w:lang w:eastAsia="pt-PT"/>
        </w:rPr>
        <w:t>Estrasburgo, Maio de 1968)</w:t>
      </w:r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. 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tbl>
      <w:tblPr>
        <w:tblW w:w="4350" w:type="pct"/>
        <w:jc w:val="center"/>
        <w:tblBorders>
          <w:top w:val="outset" w:sz="6" w:space="0" w:color="808000"/>
          <w:left w:val="outset" w:sz="6" w:space="0" w:color="808000"/>
          <w:bottom w:val="outset" w:sz="6" w:space="0" w:color="808000"/>
          <w:right w:val="outset" w:sz="6" w:space="0" w:color="808000"/>
        </w:tblBorders>
        <w:tblCellMar>
          <w:left w:w="0" w:type="dxa"/>
          <w:right w:w="0" w:type="dxa"/>
        </w:tblCellMar>
        <w:tblLook w:val="04A0"/>
      </w:tblPr>
      <w:tblGrid>
        <w:gridCol w:w="7412"/>
      </w:tblGrid>
      <w:tr w:rsidR="00431D09" w:rsidRPr="00431D09" w:rsidTr="00431D09">
        <w:trPr>
          <w:trHeight w:val="390"/>
          <w:jc w:val="center"/>
        </w:trPr>
        <w:tc>
          <w:tcPr>
            <w:tcW w:w="5000" w:type="pct"/>
            <w:tcBorders>
              <w:top w:val="outset" w:sz="6" w:space="0" w:color="808000"/>
              <w:left w:val="outset" w:sz="6" w:space="0" w:color="808000"/>
              <w:bottom w:val="outset" w:sz="6" w:space="0" w:color="808000"/>
              <w:right w:val="outset" w:sz="6" w:space="0" w:color="808000"/>
            </w:tcBorders>
            <w:shd w:val="clear" w:color="auto" w:fill="000000"/>
            <w:vAlign w:val="center"/>
            <w:hideMark/>
          </w:tcPr>
          <w:p w:rsidR="00431D09" w:rsidRPr="00431D09" w:rsidRDefault="00431D09" w:rsidP="00431D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pt-PT"/>
              </w:rPr>
              <w:t>CARTA EUROPEIA DA ÁGUA</w:t>
            </w:r>
          </w:p>
        </w:tc>
      </w:tr>
      <w:tr w:rsidR="00431D09" w:rsidRPr="00431D09" w:rsidTr="00431D09">
        <w:trPr>
          <w:trHeight w:val="5580"/>
          <w:jc w:val="center"/>
        </w:trPr>
        <w:tc>
          <w:tcPr>
            <w:tcW w:w="5000" w:type="pct"/>
            <w:tcBorders>
              <w:top w:val="outset" w:sz="6" w:space="0" w:color="808000"/>
              <w:left w:val="outset" w:sz="6" w:space="0" w:color="808000"/>
              <w:bottom w:val="outset" w:sz="6" w:space="0" w:color="808000"/>
              <w:right w:val="outset" w:sz="6" w:space="0" w:color="808000"/>
            </w:tcBorders>
            <w:vAlign w:val="center"/>
            <w:hideMark/>
          </w:tcPr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1. Não há vida sem água. A água é um bem precioso, indispensável a todas as actividades humanas. </w:t>
            </w:r>
          </w:p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2. Os recursos de águas doces não são inesgotáveis. É indispensável preservá-los, administrá-los e, se possível, aumentá-los. </w:t>
            </w:r>
          </w:p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3. Alterar a qualidade da Água é prejudicar a vida do homem e dos outros seres vivos que dependem dela. </w:t>
            </w:r>
          </w:p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4. A qualidade da água deve ser mantida a níveis adaptados à utilização para que está prevista e deve, designadamente, satisfazer as exigências da saúde pública. </w:t>
            </w:r>
          </w:p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5. Quando a água, depois de utilizada, volta ao meio natura, não deve comprometer as utilizações ulteriores que dela se farão, quer públicas quer privadas. </w:t>
            </w:r>
          </w:p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6. A manutenção de uma cobertura vegetal adequada, de preferência florestal, é essencial para a conservação dos recursos de água. </w:t>
            </w:r>
          </w:p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7. Os recursos aquíferos devem ser inventariados. </w:t>
            </w:r>
          </w:p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8. A boa gestão da água deve ser objecto de um plano promulgado pelas autoridades competentes. </w:t>
            </w:r>
          </w:p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9. A salvaguarda da água implica um esforço crescente de investigação, de formação de especialistas e de informação pública. </w:t>
            </w:r>
          </w:p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10. A água é um património comum, cujo valor deve ser reconhecido por todos. Cada um tem o dever de a economizar e de a utilizar com cuidado. </w:t>
            </w:r>
          </w:p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11. A gestão dos recursos de água deve inscrever-se no quadro da bacia natural, de preferência a ser inserida no das fronteiras administrativas e políticas. </w:t>
            </w:r>
          </w:p>
          <w:p w:rsidR="00431D09" w:rsidRPr="00431D09" w:rsidRDefault="00431D09" w:rsidP="00431D09">
            <w:pPr>
              <w:spacing w:after="0" w:line="360" w:lineRule="auto"/>
              <w:ind w:left="400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Verdana" w:eastAsia="Times New Roman" w:hAnsi="Verdana" w:cs="Times New Roman"/>
                <w:sz w:val="15"/>
                <w:szCs w:val="15"/>
                <w:lang w:eastAsia="pt-PT"/>
              </w:rPr>
              <w:t xml:space="preserve">12. A água não tem fronteiras. É o recurso comum que necessita de uma cooperação internacional. </w:t>
            </w:r>
          </w:p>
        </w:tc>
      </w:tr>
    </w:tbl>
    <w:p w:rsidR="00431D09" w:rsidRPr="00431D09" w:rsidRDefault="00431D09" w:rsidP="00431D09">
      <w:pPr>
        <w:spacing w:after="0" w:line="360" w:lineRule="auto"/>
        <w:ind w:left="400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lastRenderedPageBreak/>
        <w:t>Sendo a água um bem precioso e indispensável à vida, todos os cidadãos têm o dever de a defender, preservar e utilizar com cuidado.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Para defender e preservar a qualidade da água é necessário:</w:t>
      </w:r>
    </w:p>
    <w:p w:rsidR="00431D09" w:rsidRPr="00431D09" w:rsidRDefault="00431D09" w:rsidP="00431D09">
      <w:pPr>
        <w:spacing w:after="0" w:line="360" w:lineRule="auto"/>
        <w:ind w:left="10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PT"/>
        </w:rPr>
        <w:drawing>
          <wp:inline distT="0" distB="0" distL="0" distR="0">
            <wp:extent cx="304800" cy="304800"/>
            <wp:effectExtent l="0" t="0" r="0" b="0"/>
            <wp:docPr id="8" name="Imagem 8" descr="http://cyberturma.no.sapo.pt/exclai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yberturma.no.sapo.pt/exclaim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1D09">
        <w:rPr>
          <w:rFonts w:ascii="Arial" w:eastAsia="Times New Roman" w:hAnsi="Arial" w:cs="Arial"/>
          <w:sz w:val="20"/>
          <w:szCs w:val="20"/>
          <w:lang w:eastAsia="pt-PT"/>
        </w:rPr>
        <w:t>Tratar as águas residuais.</w:t>
      </w:r>
    </w:p>
    <w:p w:rsidR="00431D09" w:rsidRPr="00431D09" w:rsidRDefault="00431D09" w:rsidP="00431D09">
      <w:pPr>
        <w:spacing w:after="0" w:line="360" w:lineRule="auto"/>
        <w:ind w:left="10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PT"/>
        </w:rPr>
        <w:drawing>
          <wp:inline distT="0" distB="0" distL="0" distR="0">
            <wp:extent cx="304800" cy="304800"/>
            <wp:effectExtent l="0" t="0" r="0" b="0"/>
            <wp:docPr id="9" name="Imagem 9" descr="http://cyberturma.no.sapo.pt/exclai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yberturma.no.sapo.pt/exclaim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1D09">
        <w:rPr>
          <w:rFonts w:ascii="Arial" w:eastAsia="Times New Roman" w:hAnsi="Arial" w:cs="Arial"/>
          <w:sz w:val="20"/>
          <w:szCs w:val="20"/>
          <w:lang w:eastAsia="pt-PT"/>
        </w:rPr>
        <w:t>Poupar água</w:t>
      </w: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.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O </w:t>
      </w:r>
      <w:r w:rsidRPr="00431D09">
        <w:rPr>
          <w:rFonts w:ascii="Arial" w:eastAsia="Times New Roman" w:hAnsi="Arial" w:cs="Arial"/>
          <w:b/>
          <w:bCs/>
          <w:sz w:val="20"/>
          <w:szCs w:val="20"/>
          <w:lang w:eastAsia="pt-PT"/>
        </w:rPr>
        <w:t>tratamento das águas residuais</w:t>
      </w:r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 é feito em Estações de Tratamento de Águas Residuais (ETAR). Este tratamento permite que a água que é lançada ao mar recupere as suas propriedades naturais.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Se quiseres saber como se faz o tratamento de águas residuais podes dar um “saltinho” às seguintes estações depuradoras: </w:t>
      </w:r>
      <w:hyperlink r:id="rId22" w:history="1">
        <w:r w:rsidRPr="00431D09">
          <w:rPr>
            <w:rFonts w:ascii="Arial" w:eastAsia="Times New Roman" w:hAnsi="Arial" w:cs="Arial"/>
            <w:color w:val="0000FF"/>
            <w:sz w:val="20"/>
            <w:lang w:eastAsia="pt-PT"/>
          </w:rPr>
          <w:t xml:space="preserve">ETAR da Quinta da Bomba; </w:t>
        </w:r>
      </w:hyperlink>
      <w:hyperlink r:id="rId23" w:history="1">
        <w:r w:rsidRPr="00431D09">
          <w:rPr>
            <w:rFonts w:ascii="Arial" w:eastAsia="Times New Roman" w:hAnsi="Arial" w:cs="Arial"/>
            <w:color w:val="0000FF"/>
            <w:sz w:val="20"/>
            <w:lang w:eastAsia="pt-PT"/>
          </w:rPr>
          <w:t xml:space="preserve">ETAR da Região do Planalto Beirão; </w:t>
        </w:r>
      </w:hyperlink>
      <w:hyperlink r:id="rId24" w:history="1">
        <w:r w:rsidRPr="00431D09">
          <w:rPr>
            <w:rFonts w:ascii="Arial" w:eastAsia="Times New Roman" w:hAnsi="Arial" w:cs="Arial"/>
            <w:color w:val="0000FF"/>
            <w:sz w:val="20"/>
            <w:lang w:eastAsia="pt-PT"/>
          </w:rPr>
          <w:t>ETAR Principal da AGERE</w:t>
        </w:r>
      </w:hyperlink>
      <w:r w:rsidRPr="00431D09">
        <w:rPr>
          <w:rFonts w:ascii="Arial" w:eastAsia="Times New Roman" w:hAnsi="Arial" w:cs="Arial"/>
          <w:sz w:val="20"/>
          <w:szCs w:val="20"/>
          <w:lang w:eastAsia="pt-PT"/>
        </w:rPr>
        <w:t>.</w:t>
      </w:r>
    </w:p>
    <w:p w:rsidR="00431D09" w:rsidRPr="00431D09" w:rsidRDefault="00431D09" w:rsidP="00431D09">
      <w:pPr>
        <w:spacing w:after="0" w:line="240" w:lineRule="auto"/>
        <w:ind w:left="12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240" w:lineRule="auto"/>
        <w:ind w:left="12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240" w:lineRule="auto"/>
        <w:ind w:left="12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Para </w:t>
      </w:r>
      <w:r w:rsidRPr="00431D09">
        <w:rPr>
          <w:rFonts w:ascii="Arial" w:eastAsia="Times New Roman" w:hAnsi="Arial" w:cs="Arial"/>
          <w:b/>
          <w:bCs/>
          <w:sz w:val="20"/>
          <w:szCs w:val="20"/>
          <w:lang w:eastAsia="pt-PT"/>
        </w:rPr>
        <w:t>poupar água</w:t>
      </w:r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 podemos adoptar no </w:t>
      </w:r>
      <w:proofErr w:type="gramStart"/>
      <w:r w:rsidRPr="00431D09">
        <w:rPr>
          <w:rFonts w:ascii="Arial" w:eastAsia="Times New Roman" w:hAnsi="Arial" w:cs="Arial"/>
          <w:sz w:val="20"/>
          <w:szCs w:val="20"/>
          <w:lang w:eastAsia="pt-PT"/>
        </w:rPr>
        <w:t>nosso</w:t>
      </w:r>
      <w:proofErr w:type="gramEnd"/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 dia-a-dia </w:t>
      </w:r>
      <w:proofErr w:type="gramStart"/>
      <w:r w:rsidRPr="00431D09">
        <w:rPr>
          <w:rFonts w:ascii="Arial" w:eastAsia="Times New Roman" w:hAnsi="Arial" w:cs="Arial"/>
          <w:sz w:val="20"/>
          <w:szCs w:val="20"/>
          <w:lang w:eastAsia="pt-PT"/>
        </w:rPr>
        <w:t>um</w:t>
      </w:r>
      <w:proofErr w:type="gramEnd"/>
      <w:r w:rsidRPr="00431D09">
        <w:rPr>
          <w:rFonts w:ascii="Arial" w:eastAsia="Times New Roman" w:hAnsi="Arial" w:cs="Arial"/>
          <w:sz w:val="20"/>
          <w:szCs w:val="20"/>
          <w:lang w:eastAsia="pt-PT"/>
        </w:rPr>
        <w:t xml:space="preserve"> conjunto de acções, tais como:</w:t>
      </w:r>
    </w:p>
    <w:p w:rsidR="00431D09" w:rsidRPr="00431D09" w:rsidRDefault="00431D09" w:rsidP="00431D09">
      <w:pPr>
        <w:numPr>
          <w:ilvl w:val="0"/>
          <w:numId w:val="2"/>
        </w:numPr>
        <w:spacing w:after="0" w:line="360" w:lineRule="auto"/>
        <w:ind w:left="11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Ao lavar os dentes não deixes a torneira aberta com a água sempre a correr. Abre-a só para lavar a escova ou enxaguar a boca.</w:t>
      </w:r>
    </w:p>
    <w:p w:rsidR="00431D09" w:rsidRPr="00431D09" w:rsidRDefault="00431D09" w:rsidP="00431D09">
      <w:pPr>
        <w:numPr>
          <w:ilvl w:val="0"/>
          <w:numId w:val="2"/>
        </w:numPr>
        <w:spacing w:after="0" w:line="360" w:lineRule="auto"/>
        <w:ind w:left="11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Prefere os duches aos banhos de imersão. Desliga o chuveiro enquanto te ensaboas ou lavas o cabelo.</w:t>
      </w:r>
    </w:p>
    <w:p w:rsidR="00431D09" w:rsidRPr="00431D09" w:rsidRDefault="00431D09" w:rsidP="00431D09">
      <w:pPr>
        <w:numPr>
          <w:ilvl w:val="0"/>
          <w:numId w:val="2"/>
        </w:numPr>
        <w:spacing w:after="0" w:line="360" w:lineRule="auto"/>
        <w:ind w:left="11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Acumula as peças de roupa suja e lava tudo de uma só vez. Liga a máquina apenas quando estiver cheia e utiliza a menor quantidade possível de detergente. Se lavares a roupa no tanque, deixa a torneira fechada enquanto a ensaboas ou esfregas.</w:t>
      </w:r>
    </w:p>
    <w:p w:rsidR="00431D09" w:rsidRPr="00431D09" w:rsidRDefault="00431D09" w:rsidP="00431D09">
      <w:pPr>
        <w:numPr>
          <w:ilvl w:val="0"/>
          <w:numId w:val="2"/>
        </w:numPr>
        <w:spacing w:after="0" w:line="360" w:lineRule="auto"/>
        <w:ind w:left="11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Antes de lavar louça, raspa os restos de comida e deixa de molho as peças muito sujas. Usa a máquina quando estiver bem cheia e com o mínimo de detergente. Se lavares a louça à mão... já sabes! Deixa a torneira fechada enquanto a ensaboas ou esfregas. Abre-a apenas na altura de a enxaguar.</w:t>
      </w:r>
    </w:p>
    <w:p w:rsidR="00431D09" w:rsidRPr="00431D09" w:rsidRDefault="00431D09" w:rsidP="00431D09">
      <w:pPr>
        <w:numPr>
          <w:ilvl w:val="0"/>
          <w:numId w:val="2"/>
        </w:numPr>
        <w:spacing w:after="0" w:line="360" w:lineRule="auto"/>
        <w:ind w:left="11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Utiliza o autoclismo apenas quando for necessário. Deixa a válvula da descarga regulada para não gastar muita água.</w:t>
      </w:r>
    </w:p>
    <w:p w:rsidR="00431D09" w:rsidRPr="00431D09" w:rsidRDefault="00431D09" w:rsidP="00431D09">
      <w:pPr>
        <w:numPr>
          <w:ilvl w:val="0"/>
          <w:numId w:val="2"/>
        </w:numPr>
        <w:spacing w:after="0" w:line="360" w:lineRule="auto"/>
        <w:ind w:left="11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Ao lavar o pátio ou o carro, em vez da mangueira, usa uma vassoura e um balde com água (que podes encher mais do que uma vez).</w:t>
      </w:r>
    </w:p>
    <w:p w:rsidR="00431D09" w:rsidRPr="00431D09" w:rsidRDefault="00431D09" w:rsidP="00431D09">
      <w:pPr>
        <w:numPr>
          <w:ilvl w:val="0"/>
          <w:numId w:val="2"/>
        </w:numPr>
        <w:spacing w:after="0" w:line="360" w:lineRule="auto"/>
        <w:ind w:left="112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Arial" w:eastAsia="Times New Roman" w:hAnsi="Arial" w:cs="Arial"/>
          <w:sz w:val="20"/>
          <w:szCs w:val="20"/>
          <w:lang w:eastAsia="pt-PT"/>
        </w:rPr>
        <w:t>Ao regar as plantas do jardim usa um regador e não a mangueira.</w:t>
      </w:r>
    </w:p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tbl>
      <w:tblPr>
        <w:tblW w:w="4350" w:type="pct"/>
        <w:jc w:val="center"/>
        <w:tblBorders>
          <w:top w:val="outset" w:sz="6" w:space="0" w:color="808000"/>
          <w:left w:val="outset" w:sz="6" w:space="0" w:color="808000"/>
          <w:bottom w:val="outset" w:sz="6" w:space="0" w:color="808000"/>
          <w:right w:val="outset" w:sz="6" w:space="0" w:color="808000"/>
        </w:tblBorders>
        <w:tblCellMar>
          <w:left w:w="0" w:type="dxa"/>
          <w:right w:w="0" w:type="dxa"/>
        </w:tblCellMar>
        <w:tblLook w:val="04A0"/>
      </w:tblPr>
      <w:tblGrid>
        <w:gridCol w:w="7412"/>
      </w:tblGrid>
      <w:tr w:rsidR="00431D09" w:rsidRPr="00431D09" w:rsidTr="00431D09">
        <w:trPr>
          <w:jc w:val="center"/>
        </w:trPr>
        <w:tc>
          <w:tcPr>
            <w:tcW w:w="5000" w:type="pct"/>
            <w:tcBorders>
              <w:top w:val="outset" w:sz="6" w:space="0" w:color="808000"/>
              <w:left w:val="outset" w:sz="6" w:space="0" w:color="808000"/>
              <w:bottom w:val="outset" w:sz="6" w:space="0" w:color="808000"/>
              <w:right w:val="outset" w:sz="6" w:space="0" w:color="808000"/>
            </w:tcBorders>
            <w:vAlign w:val="center"/>
            <w:hideMark/>
          </w:tcPr>
          <w:p w:rsidR="00431D09" w:rsidRPr="00431D09" w:rsidRDefault="00431D09" w:rsidP="00431D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 w:rsidRPr="00431D09">
              <w:rPr>
                <w:rFonts w:ascii="Arial" w:eastAsia="Times New Roman" w:hAnsi="Arial" w:cs="Arial"/>
                <w:sz w:val="20"/>
                <w:szCs w:val="20"/>
                <w:lang w:eastAsia="pt-PT"/>
              </w:rPr>
              <w:t>Preserva e poupa a água. Lembra-te que os recursos de águas doces não são inesgotáveis.</w:t>
            </w:r>
          </w:p>
        </w:tc>
      </w:tr>
    </w:tbl>
    <w:p w:rsidR="00431D09" w:rsidRPr="00431D09" w:rsidRDefault="00431D09" w:rsidP="00431D09">
      <w:pPr>
        <w:spacing w:after="0" w:line="360" w:lineRule="auto"/>
        <w:ind w:left="40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431D09">
        <w:rPr>
          <w:rFonts w:ascii="Times New Roman" w:eastAsia="Times New Roman" w:hAnsi="Times New Roman" w:cs="Times New Roman"/>
          <w:sz w:val="24"/>
          <w:szCs w:val="24"/>
          <w:lang w:eastAsia="pt-PT"/>
        </w:rPr>
        <w:lastRenderedPageBreak/>
        <w:t> </w:t>
      </w:r>
    </w:p>
    <w:p w:rsidR="00947085" w:rsidRDefault="00947085"/>
    <w:sectPr w:rsidR="00947085" w:rsidSect="00947085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F3016"/>
    <w:multiLevelType w:val="multilevel"/>
    <w:tmpl w:val="300A5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BE7732"/>
    <w:multiLevelType w:val="multilevel"/>
    <w:tmpl w:val="2A3E1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31D09"/>
    <w:rsid w:val="00431D09"/>
    <w:rsid w:val="00947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08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431D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31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customStyle="1" w:styleId="left">
    <w:name w:val="left"/>
    <w:basedOn w:val="Normal"/>
    <w:rsid w:val="00431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nfase">
    <w:name w:val="Emphasis"/>
    <w:basedOn w:val="Tipodeletrapredefinidodopargrafo"/>
    <w:uiPriority w:val="20"/>
    <w:qFormat/>
    <w:rsid w:val="00431D09"/>
    <w:rPr>
      <w:i/>
      <w:i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431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31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vidagua.org.br/imagens/ImgBauru/agua_b3.gif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7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gif"/><Relationship Id="rId7" Type="http://schemas.openxmlformats.org/officeDocument/2006/relationships/image" Target="media/image2.png"/><Relationship Id="rId12" Type="http://schemas.openxmlformats.org/officeDocument/2006/relationships/image" Target="http://www.esec-alfredo-silva.rcts.pt/ave%20e%20petroleo.jpg" TargetMode="External"/><Relationship Id="rId17" Type="http://schemas.openxmlformats.org/officeDocument/2006/relationships/hyperlink" Target="http://www.sabesp.com.br/sabesp_ensina/intermediario/urbanizacao/default.ht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http://www.terravista.pt/MeiaPraia/9002/polui&#231;&#227;o7.jpg" TargetMode="External"/><Relationship Id="rId20" Type="http://schemas.openxmlformats.org/officeDocument/2006/relationships/hyperlink" Target="http://www.aprh.pt/Arquivo/Brochuras/cartaeur2.ht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24" Type="http://schemas.openxmlformats.org/officeDocument/2006/relationships/hyperlink" Target="http://www.agere.pt/etar.htm" TargetMode="External"/><Relationship Id="rId5" Type="http://schemas.openxmlformats.org/officeDocument/2006/relationships/hyperlink" Target="http://cyberturma.no.sapo.pt/poluicao.htm" TargetMode="External"/><Relationship Id="rId15" Type="http://schemas.openxmlformats.org/officeDocument/2006/relationships/image" Target="media/image6.jpeg"/><Relationship Id="rId23" Type="http://schemas.openxmlformats.org/officeDocument/2006/relationships/hyperlink" Target="http://www.amr-planaltobeirao.pt/rsu-etar.php" TargetMode="External"/><Relationship Id="rId10" Type="http://schemas.openxmlformats.org/officeDocument/2006/relationships/image" Target="http://www.mineranet.com.ar/img/portuguese/agua/Agua%20S10.jpg" TargetMode="External"/><Relationship Id="rId19" Type="http://schemas.openxmlformats.org/officeDocument/2006/relationships/image" Target="http://www.sabesp.com.br/imagens/gif/sabens_9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http://www.esec-alfredo-silva.rcts.pt/prestige2.jpg" TargetMode="External"/><Relationship Id="rId22" Type="http://schemas.openxmlformats.org/officeDocument/2006/relationships/hyperlink" Target="http://www.smasalmada.pt/Saneamento/etar_bomba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912</Words>
  <Characters>4925</Characters>
  <Application>Microsoft Office Word</Application>
  <DocSecurity>0</DocSecurity>
  <Lines>41</Lines>
  <Paragraphs>11</Paragraphs>
  <ScaleCrop>false</ScaleCrop>
  <Company/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2008-07-07T23:10:00Z</dcterms:created>
  <dcterms:modified xsi:type="dcterms:W3CDTF">2008-07-07T23:17:00Z</dcterms:modified>
</cp:coreProperties>
</file>